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06F0D" w14:textId="77777777" w:rsidR="0068406D" w:rsidRPr="0068406D" w:rsidRDefault="0068406D" w:rsidP="0068406D">
      <w:pPr>
        <w:pStyle w:val="Heading1"/>
      </w:pPr>
      <w:r w:rsidRPr="0068406D">
        <w:t>Functional Needs</w:t>
      </w:r>
    </w:p>
    <w:p w14:paraId="55F10A0E" w14:textId="77777777" w:rsidR="0068406D" w:rsidRPr="0068406D" w:rsidRDefault="0068406D" w:rsidP="0068406D">
      <w:pPr>
        <w:spacing w:after="0" w:line="240" w:lineRule="auto"/>
      </w:pPr>
    </w:p>
    <w:p w14:paraId="1B1BAE1A" w14:textId="77777777" w:rsidR="0068406D" w:rsidRPr="001718E2" w:rsidRDefault="0068406D" w:rsidP="001718E2">
      <w:pPr>
        <w:spacing w:after="0" w:line="240" w:lineRule="auto"/>
        <w:rPr>
          <w:sz w:val="34"/>
          <w:szCs w:val="34"/>
        </w:rPr>
      </w:pPr>
      <w:r w:rsidRPr="001718E2">
        <w:rPr>
          <w:sz w:val="34"/>
          <w:szCs w:val="34"/>
        </w:rPr>
        <w:t>One way to think about your needs is to consider the “functional needs” of rural people with disabilities for living in the community. These functional needs include:</w:t>
      </w:r>
    </w:p>
    <w:p w14:paraId="0FF2EE52" w14:textId="77777777" w:rsidR="0068406D" w:rsidRPr="0068406D" w:rsidRDefault="0068406D" w:rsidP="001718E2">
      <w:pPr>
        <w:spacing w:after="0" w:line="240" w:lineRule="auto"/>
        <w:rPr>
          <w:rFonts w:cstheme="minorHAnsi"/>
          <w:sz w:val="32"/>
          <w:szCs w:val="32"/>
        </w:rPr>
      </w:pPr>
    </w:p>
    <w:p w14:paraId="75AD6F37" w14:textId="77777777" w:rsidR="0068406D" w:rsidRPr="0068406D" w:rsidRDefault="0068406D" w:rsidP="001718E2">
      <w:pPr>
        <w:pStyle w:val="Heading2"/>
        <w:rPr>
          <w:rFonts w:cs="Calibri"/>
        </w:rPr>
      </w:pPr>
      <w:r w:rsidRPr="0068406D">
        <w:rPr>
          <w:rFonts w:cs="Calibri"/>
        </w:rPr>
        <w:t>Health care needs</w:t>
      </w:r>
    </w:p>
    <w:p w14:paraId="1990905C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Mental health care</w:t>
      </w:r>
    </w:p>
    <w:p w14:paraId="59FEEB2B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Home health care</w:t>
      </w:r>
    </w:p>
    <w:p w14:paraId="00E2574B" w14:textId="5952B6CD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Preventative health care</w:t>
      </w:r>
    </w:p>
    <w:p w14:paraId="553BC990" w14:textId="77777777" w:rsidR="001718E2" w:rsidRPr="001718E2" w:rsidRDefault="001718E2" w:rsidP="001718E2">
      <w:pPr>
        <w:spacing w:after="0" w:line="240" w:lineRule="auto"/>
        <w:rPr>
          <w:rFonts w:cstheme="minorHAnsi"/>
          <w:sz w:val="32"/>
          <w:szCs w:val="32"/>
        </w:rPr>
      </w:pPr>
    </w:p>
    <w:p w14:paraId="063B7E04" w14:textId="77777777" w:rsidR="0068406D" w:rsidRPr="0068406D" w:rsidRDefault="0068406D" w:rsidP="001718E2">
      <w:pPr>
        <w:pStyle w:val="Heading2"/>
        <w:rPr>
          <w:rFonts w:cs="Calibri"/>
        </w:rPr>
      </w:pPr>
      <w:r w:rsidRPr="0068406D">
        <w:rPr>
          <w:rFonts w:cs="Calibri"/>
        </w:rPr>
        <w:t>Independent living needs</w:t>
      </w:r>
    </w:p>
    <w:p w14:paraId="335E018C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 xml:space="preserve">Affordable and accessible housing </w:t>
      </w:r>
    </w:p>
    <w:p w14:paraId="386E2FA2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Home modification or repair</w:t>
      </w:r>
    </w:p>
    <w:p w14:paraId="7626373F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Food security</w:t>
      </w:r>
    </w:p>
    <w:p w14:paraId="332268DE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Personal assistance services</w:t>
      </w:r>
    </w:p>
    <w:p w14:paraId="4A1DE597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Training to learn independent living skills</w:t>
      </w:r>
    </w:p>
    <w:p w14:paraId="77FD9CA1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Peer support</w:t>
      </w:r>
    </w:p>
    <w:p w14:paraId="576ED754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Access to technology</w:t>
      </w:r>
    </w:p>
    <w:p w14:paraId="5247A1AF" w14:textId="37D38FDD" w:rsidR="0068406D" w:rsidRPr="001718E2" w:rsidRDefault="0068406D" w:rsidP="001718E2">
      <w:pPr>
        <w:pStyle w:val="ListParagraph"/>
        <w:numPr>
          <w:ilvl w:val="0"/>
          <w:numId w:val="1"/>
        </w:numPr>
        <w:spacing w:after="0"/>
        <w:rPr>
          <w:sz w:val="34"/>
          <w:szCs w:val="34"/>
        </w:rPr>
      </w:pPr>
      <w:r w:rsidRPr="001718E2">
        <w:rPr>
          <w:sz w:val="34"/>
          <w:szCs w:val="34"/>
        </w:rPr>
        <w:t>Emergency preparedness</w:t>
      </w:r>
    </w:p>
    <w:p w14:paraId="4A42D83E" w14:textId="77777777" w:rsidR="001718E2" w:rsidRPr="001718E2" w:rsidRDefault="001718E2" w:rsidP="001718E2">
      <w:pPr>
        <w:spacing w:after="0"/>
        <w:rPr>
          <w:sz w:val="32"/>
          <w:szCs w:val="32"/>
        </w:rPr>
      </w:pPr>
    </w:p>
    <w:p w14:paraId="21128D32" w14:textId="77777777" w:rsidR="0068406D" w:rsidRPr="0068406D" w:rsidRDefault="0068406D" w:rsidP="001718E2">
      <w:pPr>
        <w:pStyle w:val="Heading2"/>
        <w:spacing w:before="0"/>
        <w:rPr>
          <w:rFonts w:cs="Calibri"/>
        </w:rPr>
      </w:pPr>
      <w:r w:rsidRPr="0068406D">
        <w:rPr>
          <w:rFonts w:cs="Calibri"/>
        </w:rPr>
        <w:t>Community participation needs</w:t>
      </w:r>
    </w:p>
    <w:p w14:paraId="5FBF69BD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Opportunities for community engagement (for example, doing activities with community organizations)</w:t>
      </w:r>
    </w:p>
    <w:p w14:paraId="4D4868CD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Employment opportunities</w:t>
      </w:r>
    </w:p>
    <w:p w14:paraId="6DE964F3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Transportation options</w:t>
      </w:r>
    </w:p>
    <w:p w14:paraId="2DD2AE5F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Accessible features of the built environment, such as doctor’s offices and other buildings</w:t>
      </w:r>
    </w:p>
    <w:p w14:paraId="0678422A" w14:textId="77777777" w:rsidR="0068406D" w:rsidRPr="001718E2" w:rsidRDefault="0068406D" w:rsidP="001718E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34"/>
          <w:szCs w:val="34"/>
        </w:rPr>
      </w:pPr>
      <w:r w:rsidRPr="001718E2">
        <w:rPr>
          <w:rFonts w:cstheme="minorHAnsi"/>
          <w:sz w:val="34"/>
          <w:szCs w:val="34"/>
        </w:rPr>
        <w:t>Equal and appropriate education</w:t>
      </w:r>
    </w:p>
    <w:p w14:paraId="453B69E9" w14:textId="6C32566D" w:rsidR="005B25E2" w:rsidRPr="001718E2" w:rsidRDefault="0068406D" w:rsidP="001718E2">
      <w:pPr>
        <w:pStyle w:val="ListParagraph"/>
        <w:numPr>
          <w:ilvl w:val="0"/>
          <w:numId w:val="1"/>
        </w:numPr>
        <w:spacing w:after="0"/>
        <w:rPr>
          <w:sz w:val="34"/>
          <w:szCs w:val="34"/>
        </w:rPr>
      </w:pPr>
      <w:r w:rsidRPr="001718E2">
        <w:rPr>
          <w:rFonts w:cstheme="minorHAnsi"/>
          <w:sz w:val="34"/>
          <w:szCs w:val="34"/>
        </w:rPr>
        <w:t>Parenting and childcare supports</w:t>
      </w:r>
    </w:p>
    <w:sectPr w:rsidR="005B25E2" w:rsidRPr="001718E2" w:rsidSect="0068406D">
      <w:pgSz w:w="12240" w:h="15840"/>
      <w:pgMar w:top="106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B1F58"/>
    <w:multiLevelType w:val="hybridMultilevel"/>
    <w:tmpl w:val="9C281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568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6D"/>
    <w:rsid w:val="001718E2"/>
    <w:rsid w:val="005B25E2"/>
    <w:rsid w:val="005C7EA6"/>
    <w:rsid w:val="0068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7CFA13"/>
  <w15:chartTrackingRefBased/>
  <w15:docId w15:val="{008E3B23-BCC9-DA49-8303-A0E06A8CD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06D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06D"/>
    <w:pPr>
      <w:keepNext/>
      <w:keepLines/>
      <w:spacing w:before="240" w:after="0"/>
      <w:jc w:val="center"/>
      <w:outlineLvl w:val="0"/>
    </w:pPr>
    <w:rPr>
      <w:rFonts w:ascii="Calibri" w:eastAsiaTheme="majorEastAsia" w:hAnsi="Calibri" w:cstheme="majorBidi"/>
      <w:b/>
      <w:color w:val="000000" w:themeColor="tex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406D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06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406D"/>
    <w:rPr>
      <w:rFonts w:ascii="Calibri" w:eastAsiaTheme="majorEastAsia" w:hAnsi="Calibri" w:cstheme="majorBidi"/>
      <w:b/>
      <w:color w:val="000000" w:themeColor="tex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406D"/>
    <w:rPr>
      <w:rFonts w:ascii="Calibri" w:eastAsiaTheme="majorEastAsia" w:hAnsi="Calibri" w:cstheme="majorBidi"/>
      <w:b/>
      <w:color w:val="000000" w:themeColor="text1"/>
      <w:sz w:val="3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Costello</dc:creator>
  <cp:keywords/>
  <dc:description/>
  <cp:lastModifiedBy>Jo Costello</cp:lastModifiedBy>
  <cp:revision>3</cp:revision>
  <dcterms:created xsi:type="dcterms:W3CDTF">2023-05-10T17:05:00Z</dcterms:created>
  <dcterms:modified xsi:type="dcterms:W3CDTF">2023-05-10T17:08:00Z</dcterms:modified>
</cp:coreProperties>
</file>